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CA" w:rsidRPr="009A0CCA" w:rsidRDefault="009A0CCA" w:rsidP="009A0CCA">
      <w:pPr>
        <w:autoSpaceDE w:val="0"/>
        <w:autoSpaceDN w:val="0"/>
        <w:adjustRightInd w:val="0"/>
        <w:spacing w:after="0" w:line="220" w:lineRule="atLeast"/>
        <w:textAlignment w:val="center"/>
        <w:rPr>
          <w:rFonts w:ascii="Times New Roman" w:hAnsi="Times New Roman" w:cs="Times New Roman"/>
          <w:color w:val="000000"/>
          <w:lang w:val="en-US"/>
        </w:rPr>
      </w:pPr>
      <w:r w:rsidRPr="009A0CCA">
        <w:rPr>
          <w:rFonts w:ascii="Times New Roman" w:hAnsi="Times New Roman" w:cs="Times New Roman"/>
          <w:color w:val="000000"/>
          <w:lang w:val="en-US"/>
        </w:rPr>
        <w:t>UDC 811.161.2</w:t>
      </w:r>
    </w:p>
    <w:p w:rsidR="009A0CCA" w:rsidRPr="009A0CCA" w:rsidRDefault="009A0CCA" w:rsidP="009A0CC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9A0CCA">
        <w:rPr>
          <w:rFonts w:ascii="Times New Roman" w:hAnsi="Times New Roman" w:cs="Times New Roman"/>
          <w:b/>
          <w:bCs/>
          <w:caps/>
          <w:color w:val="000000"/>
          <w:lang w:val="en-US"/>
        </w:rPr>
        <w:t xml:space="preserve">EDUCATIONAL E-BOOK FOR UNIVERSITIES: </w:t>
      </w:r>
      <w:r w:rsidRPr="009A0CCA">
        <w:rPr>
          <w:rFonts w:ascii="Times New Roman" w:hAnsi="Times New Roman" w:cs="Times New Roman"/>
          <w:b/>
          <w:bCs/>
          <w:caps/>
          <w:color w:val="000000"/>
          <w:lang w:val="en-US"/>
        </w:rPr>
        <w:br/>
        <w:t>MULTIFUNCTIONAL</w:t>
      </w:r>
      <w:r w:rsidRPr="009A0CCA">
        <w:rPr>
          <w:rFonts w:ascii="Times New Roman" w:hAnsi="Times New Roman" w:cs="Times New Roman"/>
          <w:b/>
          <w:bCs/>
          <w:caps/>
          <w:color w:val="000000"/>
          <w:lang w:val="uk-UA"/>
        </w:rPr>
        <w:t xml:space="preserve"> </w:t>
      </w:r>
      <w:r w:rsidRPr="009A0CCA">
        <w:rPr>
          <w:rFonts w:ascii="Times New Roman" w:hAnsi="Times New Roman" w:cs="Times New Roman"/>
          <w:b/>
          <w:bCs/>
          <w:caps/>
          <w:color w:val="000000"/>
          <w:lang w:val="en-US"/>
        </w:rPr>
        <w:t>NATURE OF USING</w:t>
      </w:r>
    </w:p>
    <w:p w:rsidR="009A0CCA" w:rsidRPr="009A0CCA" w:rsidRDefault="009A0CCA" w:rsidP="009A0CCA">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9A0CCA">
        <w:rPr>
          <w:rFonts w:ascii="Times New Roman" w:hAnsi="Times New Roman" w:cs="Times New Roman"/>
          <w:b/>
          <w:bCs/>
          <w:color w:val="000000"/>
          <w:sz w:val="20"/>
          <w:szCs w:val="20"/>
          <w:lang w:val="en-US"/>
        </w:rPr>
        <w:t>M. R.</w:t>
      </w:r>
      <w:r w:rsidRPr="009A0CCA">
        <w:rPr>
          <w:rFonts w:ascii="Times New Roman" w:hAnsi="Times New Roman" w:cs="Times New Roman"/>
          <w:b/>
          <w:bCs/>
          <w:color w:val="000000"/>
          <w:sz w:val="20"/>
          <w:szCs w:val="20"/>
          <w:lang w:val="uk-UA"/>
        </w:rPr>
        <w:t xml:space="preserve"> </w:t>
      </w:r>
      <w:r w:rsidRPr="009A0CCA">
        <w:rPr>
          <w:rFonts w:ascii="Times New Roman" w:hAnsi="Times New Roman" w:cs="Times New Roman"/>
          <w:b/>
          <w:bCs/>
          <w:color w:val="000000"/>
          <w:sz w:val="20"/>
          <w:szCs w:val="20"/>
          <w:lang w:val="en-US"/>
        </w:rPr>
        <w:t>Stakhiv</w:t>
      </w:r>
    </w:p>
    <w:p w:rsidR="009A0CCA" w:rsidRPr="009A0CCA" w:rsidRDefault="009A0CCA" w:rsidP="009A0CC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A0CCA">
        <w:rPr>
          <w:rFonts w:ascii="Times New Roman" w:hAnsi="Times New Roman" w:cs="Times New Roman"/>
          <w:i/>
          <w:iCs/>
          <w:color w:val="000000"/>
          <w:sz w:val="20"/>
          <w:szCs w:val="20"/>
          <w:lang w:val="en-US"/>
        </w:rPr>
        <w:t>Ukrainian</w:t>
      </w:r>
      <w:r w:rsidRPr="009A0CCA">
        <w:rPr>
          <w:rFonts w:ascii="Times New Roman" w:hAnsi="Times New Roman" w:cs="Times New Roman"/>
          <w:i/>
          <w:iCs/>
          <w:color w:val="000000"/>
          <w:sz w:val="20"/>
          <w:szCs w:val="20"/>
          <w:lang w:val="uk-UA"/>
        </w:rPr>
        <w:t xml:space="preserve"> </w:t>
      </w:r>
      <w:r w:rsidRPr="009A0CCA">
        <w:rPr>
          <w:rFonts w:ascii="Times New Roman" w:hAnsi="Times New Roman" w:cs="Times New Roman"/>
          <w:i/>
          <w:iCs/>
          <w:color w:val="000000"/>
          <w:sz w:val="20"/>
          <w:szCs w:val="20"/>
          <w:lang w:val="en-US"/>
        </w:rPr>
        <w:t>Academy</w:t>
      </w:r>
      <w:r w:rsidRPr="009A0CCA">
        <w:rPr>
          <w:rFonts w:ascii="Times New Roman" w:hAnsi="Times New Roman" w:cs="Times New Roman"/>
          <w:i/>
          <w:iCs/>
          <w:color w:val="000000"/>
          <w:sz w:val="20"/>
          <w:szCs w:val="20"/>
          <w:lang w:val="uk-UA"/>
        </w:rPr>
        <w:t xml:space="preserve"> </w:t>
      </w:r>
      <w:r w:rsidRPr="009A0CCA">
        <w:rPr>
          <w:rFonts w:ascii="Times New Roman" w:hAnsi="Times New Roman" w:cs="Times New Roman"/>
          <w:i/>
          <w:iCs/>
          <w:color w:val="000000"/>
          <w:sz w:val="20"/>
          <w:szCs w:val="20"/>
          <w:lang w:val="en-US"/>
        </w:rPr>
        <w:t>of</w:t>
      </w:r>
      <w:r w:rsidRPr="009A0CCA">
        <w:rPr>
          <w:rFonts w:ascii="Times New Roman" w:hAnsi="Times New Roman" w:cs="Times New Roman"/>
          <w:i/>
          <w:iCs/>
          <w:color w:val="000000"/>
          <w:sz w:val="20"/>
          <w:szCs w:val="20"/>
          <w:lang w:val="uk-UA"/>
        </w:rPr>
        <w:t xml:space="preserve"> </w:t>
      </w:r>
      <w:r w:rsidRPr="009A0CCA">
        <w:rPr>
          <w:rFonts w:ascii="Times New Roman" w:hAnsi="Times New Roman" w:cs="Times New Roman"/>
          <w:i/>
          <w:iCs/>
          <w:color w:val="000000"/>
          <w:sz w:val="20"/>
          <w:szCs w:val="20"/>
          <w:lang w:val="en-US"/>
        </w:rPr>
        <w:t>Printing,</w:t>
      </w:r>
    </w:p>
    <w:p w:rsidR="009A0CCA" w:rsidRPr="009A0CCA" w:rsidRDefault="009A0CCA" w:rsidP="009A0CC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A0CCA">
        <w:rPr>
          <w:rFonts w:ascii="Times New Roman" w:hAnsi="Times New Roman" w:cs="Times New Roman"/>
          <w:i/>
          <w:iCs/>
          <w:color w:val="000000"/>
          <w:sz w:val="20"/>
          <w:szCs w:val="20"/>
          <w:lang w:val="en-US"/>
        </w:rPr>
        <w:t>19, Pid Holoskom St., Lviv, 79020, Ukraine</w:t>
      </w:r>
    </w:p>
    <w:p w:rsidR="009A0CCA" w:rsidRPr="009A0CCA" w:rsidRDefault="009A0CCA" w:rsidP="009A0CC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9A0CCA">
        <w:rPr>
          <w:rFonts w:ascii="Times New Roman" w:hAnsi="Times New Roman" w:cs="Times New Roman"/>
          <w:i/>
          <w:iCs/>
          <w:color w:val="000000"/>
          <w:sz w:val="20"/>
          <w:szCs w:val="20"/>
          <w:lang w:val="uk-UA"/>
        </w:rPr>
        <w:t>stachivmary@gmail.com</w:t>
      </w:r>
    </w:p>
    <w:p w:rsidR="009A0CCA" w:rsidRPr="009A0CCA" w:rsidRDefault="009A0CCA" w:rsidP="009A0CC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uk-UA"/>
        </w:rPr>
      </w:pPr>
      <w:proofErr w:type="gramStart"/>
      <w:r w:rsidRPr="009A0CCA">
        <w:rPr>
          <w:rFonts w:ascii="Times New Roman" w:hAnsi="Times New Roman" w:cs="Times New Roman"/>
          <w:b/>
          <w:bCs/>
          <w:i/>
          <w:iCs/>
          <w:color w:val="000000"/>
          <w:lang w:val="en-US"/>
        </w:rPr>
        <w:t>Research Methodology.</w:t>
      </w:r>
      <w:proofErr w:type="gramEnd"/>
      <w:r w:rsidRPr="009A0CCA">
        <w:rPr>
          <w:rFonts w:ascii="Times New Roman" w:hAnsi="Times New Roman" w:cs="Times New Roman"/>
          <w:i/>
          <w:iCs/>
          <w:color w:val="000000"/>
          <w:lang w:val="en-US"/>
        </w:rPr>
        <w:t xml:space="preserve"> The following general scientific methods like functional (to highlight the image of a potential reader / user) and partially system (to determine the characteristics of the publication, despite the fact that the theoretical and conceptual framework on electronic media is rather poorly developed</w:t>
      </w:r>
      <w:r w:rsidRPr="009A0CCA">
        <w:rPr>
          <w:rFonts w:ascii="Times New Roman" w:hAnsi="Times New Roman" w:cs="Times New Roman"/>
          <w:i/>
          <w:iCs/>
          <w:color w:val="000000"/>
          <w:lang w:val="uk-UA"/>
        </w:rPr>
        <w:t xml:space="preserve">) </w:t>
      </w:r>
      <w:r w:rsidRPr="009A0CCA">
        <w:rPr>
          <w:rFonts w:ascii="Times New Roman" w:hAnsi="Times New Roman" w:cs="Times New Roman"/>
          <w:i/>
          <w:iCs/>
          <w:color w:val="000000"/>
          <w:lang w:val="en-US"/>
        </w:rPr>
        <w:t>have been used in this re­search.</w:t>
      </w:r>
      <w:r w:rsidRPr="009A0CCA">
        <w:rPr>
          <w:rFonts w:ascii="Times New Roman" w:hAnsi="Times New Roman" w:cs="Times New Roman"/>
          <w:i/>
          <w:iCs/>
          <w:color w:val="000000"/>
          <w:lang w:val="uk-UA"/>
        </w:rPr>
        <w:t xml:space="preserve"> </w:t>
      </w:r>
    </w:p>
    <w:p w:rsidR="009A0CCA" w:rsidRPr="009A0CCA" w:rsidRDefault="009A0CCA" w:rsidP="009A0CC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A0CCA">
        <w:rPr>
          <w:rFonts w:ascii="Times New Roman" w:hAnsi="Times New Roman" w:cs="Times New Roman"/>
          <w:b/>
          <w:bCs/>
          <w:i/>
          <w:iCs/>
          <w:color w:val="000000"/>
          <w:lang w:val="en-US"/>
        </w:rPr>
        <w:t>Results.</w:t>
      </w:r>
      <w:proofErr w:type="gramEnd"/>
      <w:r w:rsidRPr="009A0CCA">
        <w:rPr>
          <w:rFonts w:ascii="Times New Roman" w:hAnsi="Times New Roman" w:cs="Times New Roman"/>
          <w:i/>
          <w:iCs/>
          <w:color w:val="000000"/>
          <w:lang w:val="en-US"/>
        </w:rPr>
        <w:t xml:space="preserve"> The study has determined that the Ukrainian edition of e-learning thanks to its unique shape and specificity submitting content are able to interact deeper with the user and provide him with more diverse information. It makes a similar product publishing quite promising for the use in the educational process.</w:t>
      </w:r>
    </w:p>
    <w:p w:rsidR="009A0CCA" w:rsidRPr="009A0CCA" w:rsidRDefault="009A0CCA" w:rsidP="009A0CC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A0CCA">
        <w:rPr>
          <w:rFonts w:ascii="Times New Roman" w:hAnsi="Times New Roman" w:cs="Times New Roman"/>
          <w:b/>
          <w:bCs/>
          <w:i/>
          <w:iCs/>
          <w:color w:val="000000"/>
          <w:lang w:val="en-US"/>
        </w:rPr>
        <w:t>Novelty.</w:t>
      </w:r>
      <w:proofErr w:type="gramEnd"/>
      <w:r w:rsidRPr="009A0CCA">
        <w:rPr>
          <w:rFonts w:ascii="Times New Roman" w:hAnsi="Times New Roman" w:cs="Times New Roman"/>
          <w:i/>
          <w:iCs/>
          <w:color w:val="000000"/>
          <w:lang w:val="en-US"/>
        </w:rPr>
        <w:t xml:space="preserve"> The features of e-learning content publications that are unique for this type of publishing products that include interactivity, interaction with the reader, higher visibility and provide feedback have been analyzed on a specific example. </w:t>
      </w:r>
    </w:p>
    <w:p w:rsidR="009A0CCA" w:rsidRPr="009A0CCA" w:rsidRDefault="009A0CCA" w:rsidP="009A0CC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A0CCA">
        <w:rPr>
          <w:rFonts w:ascii="Times New Roman" w:hAnsi="Times New Roman" w:cs="Times New Roman"/>
          <w:b/>
          <w:bCs/>
          <w:i/>
          <w:iCs/>
          <w:color w:val="000000"/>
          <w:lang w:val="en-US"/>
        </w:rPr>
        <w:t>Practical Significance.</w:t>
      </w:r>
      <w:proofErr w:type="gramEnd"/>
      <w:r w:rsidRPr="009A0CCA">
        <w:rPr>
          <w:rFonts w:ascii="Times New Roman" w:hAnsi="Times New Roman" w:cs="Times New Roman"/>
          <w:i/>
          <w:iCs/>
          <w:color w:val="000000"/>
          <w:lang w:val="en-US"/>
        </w:rPr>
        <w:t xml:space="preserve"> The research outlines the multifunctional principle of the use of educational publications, through which the use of electronic textbooks in the learning process can change the discipline teaching, improve the quality of education as a result of expanding learning opportunities, the diversity of forms and types of information presentation.</w:t>
      </w:r>
    </w:p>
    <w:p w:rsidR="006E39E9" w:rsidRPr="00D516FB" w:rsidRDefault="006E39E9" w:rsidP="008C008B">
      <w:pPr>
        <w:rPr>
          <w:lang w:val="en-US"/>
        </w:rPr>
      </w:pPr>
      <w:bookmarkStart w:id="0" w:name="_GoBack"/>
      <w:bookmarkEnd w:id="0"/>
    </w:p>
    <w:sectPr w:rsidR="006E39E9" w:rsidRPr="00D516FB" w:rsidSect="003D7BD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B0E93"/>
    <w:rsid w:val="00441156"/>
    <w:rsid w:val="006E39E9"/>
    <w:rsid w:val="00723471"/>
    <w:rsid w:val="008C008B"/>
    <w:rsid w:val="009A0CCA"/>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1263</Characters>
  <Application>Microsoft Office Word</Application>
  <DocSecurity>0</DocSecurity>
  <Lines>10</Lines>
  <Paragraphs>2</Paragraphs>
  <ScaleCrop>false</ScaleCrop>
  <Company>SPecialiST RePack</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2017-07-07T15:27:00Z</dcterms:modified>
</cp:coreProperties>
</file>